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A13" w:rsidRPr="00EF72CA" w:rsidRDefault="000055C8" w:rsidP="00CA0BD9">
      <w:pPr>
        <w:widowControl w:val="0"/>
        <w:spacing w:before="58" w:after="336" w:line="288" w:lineRule="exact"/>
        <w:jc w:val="center"/>
        <w:rPr>
          <w:rFonts w:ascii="Times New Roman" w:hAnsi="Times New Roman"/>
          <w:b/>
          <w:bCs/>
          <w:caps/>
          <w:sz w:val="28"/>
          <w:szCs w:val="28"/>
          <w:lang w:eastAsia="sk-SK"/>
        </w:rPr>
      </w:pPr>
      <w:bookmarkStart w:id="0" w:name="bookmark84"/>
      <w:bookmarkStart w:id="1" w:name="bookmark85"/>
      <w:r>
        <w:rPr>
          <w:rFonts w:ascii="Times New Roman" w:hAnsi="Times New Roman"/>
          <w:b/>
          <w:bCs/>
          <w:caps/>
          <w:sz w:val="28"/>
          <w:szCs w:val="28"/>
          <w:lang w:eastAsia="sk-SK"/>
        </w:rPr>
        <w:t xml:space="preserve">ČESTNÉ </w:t>
      </w:r>
      <w:r w:rsidR="001A1A13" w:rsidRPr="00EF72CA">
        <w:rPr>
          <w:rFonts w:ascii="Times New Roman" w:hAnsi="Times New Roman"/>
          <w:b/>
          <w:bCs/>
          <w:caps/>
          <w:sz w:val="28"/>
          <w:szCs w:val="28"/>
          <w:lang w:eastAsia="sk-SK"/>
        </w:rPr>
        <w:t>Vyhlásenie</w:t>
      </w:r>
      <w:r w:rsidR="007E4FE5">
        <w:rPr>
          <w:rFonts w:ascii="Times New Roman" w:hAnsi="Times New Roman"/>
          <w:b/>
          <w:bCs/>
          <w:caps/>
          <w:sz w:val="28"/>
          <w:szCs w:val="28"/>
          <w:lang w:eastAsia="sk-SK"/>
        </w:rPr>
        <w:t xml:space="preserve">  uchádzača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946"/>
      </w:tblGrid>
      <w:tr w:rsidR="00CA0BD9" w:rsidRPr="00DE4448" w:rsidTr="00037323">
        <w:trPr>
          <w:trHeight w:val="420"/>
        </w:trPr>
        <w:tc>
          <w:tcPr>
            <w:tcW w:w="2376" w:type="dxa"/>
            <w:vAlign w:val="center"/>
          </w:tcPr>
          <w:p w:rsidR="00CA0BD9" w:rsidRPr="00DE4448" w:rsidRDefault="00CA0BD9" w:rsidP="00037323">
            <w:pPr>
              <w:spacing w:before="120" w:after="120"/>
              <w:rPr>
                <w:rFonts w:cstheme="minorHAnsi"/>
                <w:b/>
                <w:color w:val="000000"/>
              </w:rPr>
            </w:pPr>
            <w:r w:rsidRPr="00DE4448">
              <w:rPr>
                <w:rFonts w:cstheme="minorHAnsi"/>
                <w:b/>
                <w:color w:val="000000"/>
              </w:rPr>
              <w:t>Názov spoločnosti:</w:t>
            </w:r>
          </w:p>
        </w:tc>
        <w:tc>
          <w:tcPr>
            <w:tcW w:w="6946" w:type="dxa"/>
          </w:tcPr>
          <w:p w:rsidR="00CA0BD9" w:rsidRPr="00DE4448" w:rsidRDefault="00CA0BD9" w:rsidP="00037323">
            <w:pPr>
              <w:rPr>
                <w:rFonts w:cstheme="minorHAnsi"/>
                <w:b/>
              </w:rPr>
            </w:pPr>
          </w:p>
        </w:tc>
      </w:tr>
      <w:tr w:rsidR="00CA0BD9" w:rsidRPr="00DE4448" w:rsidTr="00037323">
        <w:trPr>
          <w:trHeight w:val="420"/>
        </w:trPr>
        <w:tc>
          <w:tcPr>
            <w:tcW w:w="2376" w:type="dxa"/>
            <w:vAlign w:val="center"/>
          </w:tcPr>
          <w:p w:rsidR="00CA0BD9" w:rsidRPr="00DE4448" w:rsidRDefault="00CA0BD9" w:rsidP="00037323">
            <w:pPr>
              <w:spacing w:before="120" w:after="120"/>
              <w:rPr>
                <w:rFonts w:cstheme="minorHAnsi"/>
                <w:b/>
                <w:color w:val="000000"/>
              </w:rPr>
            </w:pPr>
            <w:r w:rsidRPr="00DE4448">
              <w:rPr>
                <w:rFonts w:cstheme="minorHAnsi"/>
                <w:b/>
                <w:color w:val="000000"/>
              </w:rPr>
              <w:t>Sídlo spoločnosti: </w:t>
            </w:r>
          </w:p>
        </w:tc>
        <w:tc>
          <w:tcPr>
            <w:tcW w:w="6946" w:type="dxa"/>
          </w:tcPr>
          <w:p w:rsidR="00CA0BD9" w:rsidRPr="00DE4448" w:rsidRDefault="00CA0BD9" w:rsidP="00037323">
            <w:pPr>
              <w:rPr>
                <w:rFonts w:cstheme="minorHAnsi"/>
                <w:b/>
              </w:rPr>
            </w:pPr>
          </w:p>
        </w:tc>
      </w:tr>
      <w:tr w:rsidR="00CA0BD9" w:rsidRPr="00DE4448" w:rsidTr="00037323">
        <w:trPr>
          <w:trHeight w:val="420"/>
        </w:trPr>
        <w:tc>
          <w:tcPr>
            <w:tcW w:w="2376" w:type="dxa"/>
            <w:vAlign w:val="center"/>
          </w:tcPr>
          <w:p w:rsidR="00CA0BD9" w:rsidRPr="00DE4448" w:rsidRDefault="00CA0BD9" w:rsidP="00037323">
            <w:pPr>
              <w:spacing w:before="120" w:after="120"/>
              <w:rPr>
                <w:rFonts w:cstheme="minorHAnsi"/>
                <w:b/>
              </w:rPr>
            </w:pPr>
            <w:r w:rsidRPr="00DE4448">
              <w:rPr>
                <w:rFonts w:cstheme="minorHAnsi"/>
                <w:b/>
              </w:rPr>
              <w:t>Štatutárny zástupca:</w:t>
            </w:r>
          </w:p>
        </w:tc>
        <w:tc>
          <w:tcPr>
            <w:tcW w:w="6946" w:type="dxa"/>
          </w:tcPr>
          <w:p w:rsidR="00CA0BD9" w:rsidRPr="00DE4448" w:rsidRDefault="00CA0BD9" w:rsidP="00037323">
            <w:pPr>
              <w:rPr>
                <w:rFonts w:cstheme="minorHAnsi"/>
                <w:b/>
              </w:rPr>
            </w:pPr>
          </w:p>
        </w:tc>
      </w:tr>
      <w:tr w:rsidR="00CA0BD9" w:rsidRPr="00DE4448" w:rsidTr="00037323">
        <w:trPr>
          <w:trHeight w:val="420"/>
        </w:trPr>
        <w:tc>
          <w:tcPr>
            <w:tcW w:w="2376" w:type="dxa"/>
            <w:vAlign w:val="center"/>
          </w:tcPr>
          <w:p w:rsidR="00CA0BD9" w:rsidRPr="00DE4448" w:rsidRDefault="00CA0BD9" w:rsidP="00037323">
            <w:pPr>
              <w:spacing w:before="120" w:after="120"/>
              <w:rPr>
                <w:rFonts w:cstheme="minorHAnsi"/>
                <w:b/>
              </w:rPr>
            </w:pPr>
            <w:r w:rsidRPr="00DE4448">
              <w:rPr>
                <w:rFonts w:cstheme="minorHAnsi"/>
                <w:b/>
              </w:rPr>
              <w:t>IČO:</w:t>
            </w:r>
          </w:p>
        </w:tc>
        <w:tc>
          <w:tcPr>
            <w:tcW w:w="6946" w:type="dxa"/>
          </w:tcPr>
          <w:p w:rsidR="00CA0BD9" w:rsidRPr="00DE4448" w:rsidRDefault="00CA0BD9" w:rsidP="00037323">
            <w:pPr>
              <w:pStyle w:val="Normlnywebov"/>
              <w:spacing w:before="0" w:beforeAutospacing="0" w:after="0" w:afterAutospacing="0"/>
              <w:rPr>
                <w:rFonts w:asciiTheme="minorHAnsi" w:hAnsiTheme="minorHAnsi" w:cstheme="minorHAnsi"/>
                <w:b/>
                <w:bCs/>
                <w:color w:val="auto"/>
              </w:rPr>
            </w:pPr>
          </w:p>
        </w:tc>
      </w:tr>
    </w:tbl>
    <w:p w:rsidR="00E40008" w:rsidRDefault="00E40008" w:rsidP="00650AA7">
      <w:pPr>
        <w:autoSpaceDE w:val="0"/>
        <w:autoSpaceDN w:val="0"/>
        <w:adjustRightInd w:val="0"/>
        <w:spacing w:after="0" w:line="240" w:lineRule="auto"/>
        <w:jc w:val="both"/>
        <w:rPr>
          <w:rFonts w:ascii="Times New Roman" w:hAnsi="Times New Roman"/>
          <w:sz w:val="24"/>
          <w:szCs w:val="24"/>
          <w:lang w:eastAsia="sk-SK"/>
        </w:rPr>
      </w:pPr>
    </w:p>
    <w:p w:rsidR="00650AA7" w:rsidRPr="00412CDD" w:rsidRDefault="00650AA7" w:rsidP="00CA0BD9">
      <w:pPr>
        <w:autoSpaceDE w:val="0"/>
        <w:autoSpaceDN w:val="0"/>
        <w:adjustRightInd w:val="0"/>
        <w:spacing w:after="0" w:line="264" w:lineRule="auto"/>
        <w:jc w:val="both"/>
        <w:rPr>
          <w:rFonts w:cstheme="minorHAnsi"/>
          <w:sz w:val="24"/>
          <w:szCs w:val="24"/>
          <w:lang w:eastAsia="sk-SK"/>
        </w:rPr>
      </w:pPr>
      <w:r w:rsidRPr="00412CDD">
        <w:rPr>
          <w:rFonts w:cstheme="minorHAnsi"/>
          <w:sz w:val="24"/>
          <w:szCs w:val="24"/>
          <w:lang w:eastAsia="sk-SK"/>
        </w:rPr>
        <w:t xml:space="preserve">Podpísaný zástupca uchádzača týmto pre účely preukázania </w:t>
      </w:r>
      <w:r w:rsidR="007E4FE5" w:rsidRPr="00412CDD">
        <w:rPr>
          <w:rFonts w:cstheme="minorHAnsi"/>
          <w:sz w:val="24"/>
          <w:szCs w:val="24"/>
          <w:lang w:eastAsia="sk-SK"/>
        </w:rPr>
        <w:t>podmienok účasti</w:t>
      </w:r>
      <w:r w:rsidRPr="00412CDD">
        <w:rPr>
          <w:rFonts w:cstheme="minorHAnsi"/>
          <w:sz w:val="24"/>
          <w:szCs w:val="24"/>
          <w:lang w:eastAsia="sk-SK"/>
        </w:rPr>
        <w:t xml:space="preserve"> podľa § 32 ods. 1 </w:t>
      </w:r>
      <w:r w:rsidR="007E4FE5" w:rsidRPr="00412CDD">
        <w:rPr>
          <w:rFonts w:cstheme="minorHAnsi"/>
          <w:sz w:val="24"/>
          <w:szCs w:val="24"/>
          <w:lang w:eastAsia="sk-SK"/>
        </w:rPr>
        <w:t>a § 40 ods. 6 písm. f)</w:t>
      </w:r>
      <w:r w:rsidR="00E62FF1" w:rsidRPr="00412CDD">
        <w:rPr>
          <w:rFonts w:cstheme="minorHAnsi"/>
          <w:sz w:val="24"/>
          <w:szCs w:val="24"/>
          <w:lang w:eastAsia="sk-SK"/>
        </w:rPr>
        <w:t xml:space="preserve"> </w:t>
      </w:r>
      <w:r w:rsidRPr="00412CDD">
        <w:rPr>
          <w:rFonts w:cstheme="minorHAnsi"/>
          <w:sz w:val="24"/>
          <w:szCs w:val="24"/>
          <w:lang w:eastAsia="sk-SK"/>
        </w:rPr>
        <w:t>zákona č.343/2015 Z. z.  o verejnom obstaráv</w:t>
      </w:r>
      <w:r w:rsidR="00412CDD" w:rsidRPr="00412CDD">
        <w:rPr>
          <w:rFonts w:cstheme="minorHAnsi"/>
          <w:sz w:val="24"/>
          <w:szCs w:val="24"/>
          <w:lang w:eastAsia="sk-SK"/>
        </w:rPr>
        <w:t>aní a podľa Výzvy na predkladanie</w:t>
      </w:r>
      <w:r w:rsidRPr="00412CDD">
        <w:rPr>
          <w:rFonts w:cstheme="minorHAnsi"/>
          <w:sz w:val="24"/>
          <w:szCs w:val="24"/>
          <w:lang w:eastAsia="sk-SK"/>
        </w:rPr>
        <w:t xml:space="preserve"> </w:t>
      </w:r>
      <w:r w:rsidR="00412CDD" w:rsidRPr="00412CDD">
        <w:rPr>
          <w:rFonts w:cstheme="minorHAnsi"/>
          <w:sz w:val="24"/>
          <w:szCs w:val="24"/>
          <w:lang w:eastAsia="sk-SK"/>
        </w:rPr>
        <w:t>ponúk</w:t>
      </w:r>
      <w:r w:rsidRPr="00412CDD">
        <w:rPr>
          <w:rFonts w:cstheme="minorHAnsi"/>
          <w:sz w:val="24"/>
          <w:szCs w:val="24"/>
          <w:lang w:eastAsia="sk-SK"/>
        </w:rPr>
        <w:t xml:space="preserve"> k zákazke s nízkou hodnotou na predmet zákazky:</w:t>
      </w:r>
    </w:p>
    <w:p w:rsidR="00CA0BD9" w:rsidRPr="00412CDD" w:rsidRDefault="00CA0BD9" w:rsidP="00412CDD">
      <w:pPr>
        <w:autoSpaceDE w:val="0"/>
        <w:autoSpaceDN w:val="0"/>
        <w:adjustRightInd w:val="0"/>
        <w:spacing w:after="0" w:line="240" w:lineRule="auto"/>
        <w:jc w:val="both"/>
        <w:rPr>
          <w:rFonts w:cstheme="minorHAnsi"/>
          <w:sz w:val="24"/>
          <w:szCs w:val="24"/>
          <w:lang w:eastAsia="sk-SK"/>
        </w:rPr>
      </w:pPr>
    </w:p>
    <w:p w:rsidR="00FB688C" w:rsidRDefault="00FB688C" w:rsidP="00FB688C">
      <w:pPr>
        <w:autoSpaceDE w:val="0"/>
        <w:autoSpaceDN w:val="0"/>
        <w:spacing w:after="0" w:line="240" w:lineRule="auto"/>
        <w:jc w:val="center"/>
        <w:rPr>
          <w:rFonts w:ascii="Times New Roman" w:hAnsi="Times New Roman"/>
          <w:color w:val="000000"/>
          <w:sz w:val="24"/>
          <w:szCs w:val="24"/>
        </w:rPr>
      </w:pPr>
      <w:r>
        <w:rPr>
          <w:rFonts w:ascii="Times New Roman" w:hAnsi="Times New Roman"/>
          <w:color w:val="000000"/>
          <w:sz w:val="24"/>
          <w:szCs w:val="24"/>
          <w:lang w:eastAsia="sk-SK"/>
        </w:rPr>
        <w:t>„</w:t>
      </w:r>
      <w:r w:rsidRPr="0008700A">
        <w:rPr>
          <w:rFonts w:cstheme="minorHAnsi"/>
          <w:color w:val="000000"/>
          <w:sz w:val="24"/>
          <w:szCs w:val="24"/>
          <w:lang w:eastAsia="sk-SK"/>
        </w:rPr>
        <w:t>Motorové vozidlo s montážnou teleskopickou plošinou“</w:t>
      </w:r>
    </w:p>
    <w:p w:rsidR="001D5E21" w:rsidRPr="00412CDD" w:rsidRDefault="001D5E21" w:rsidP="00412CDD">
      <w:pPr>
        <w:autoSpaceDE w:val="0"/>
        <w:autoSpaceDN w:val="0"/>
        <w:spacing w:after="0" w:line="240" w:lineRule="auto"/>
        <w:jc w:val="both"/>
        <w:rPr>
          <w:rFonts w:cstheme="minorHAnsi"/>
          <w:b/>
          <w:sz w:val="24"/>
          <w:szCs w:val="24"/>
          <w:lang w:eastAsia="sk-SK"/>
        </w:rPr>
      </w:pPr>
    </w:p>
    <w:p w:rsidR="00650AA7" w:rsidRPr="00412CDD" w:rsidRDefault="00650AA7" w:rsidP="00412CDD">
      <w:pPr>
        <w:autoSpaceDE w:val="0"/>
        <w:autoSpaceDN w:val="0"/>
        <w:spacing w:after="0" w:line="240" w:lineRule="auto"/>
        <w:rPr>
          <w:rFonts w:cstheme="minorHAnsi"/>
          <w:sz w:val="24"/>
          <w:szCs w:val="24"/>
          <w:lang w:eastAsia="sk-SK"/>
        </w:rPr>
      </w:pPr>
      <w:r w:rsidRPr="00412CDD">
        <w:rPr>
          <w:rFonts w:cstheme="minorHAnsi"/>
          <w:sz w:val="24"/>
          <w:szCs w:val="24"/>
          <w:lang w:eastAsia="sk-SK"/>
        </w:rPr>
        <w:t xml:space="preserve">vyhlásenej </w:t>
      </w:r>
      <w:r w:rsidR="00F66479">
        <w:rPr>
          <w:rFonts w:cstheme="minorHAnsi"/>
          <w:bCs/>
          <w:sz w:val="24"/>
          <w:szCs w:val="24"/>
        </w:rPr>
        <w:t>VKS ELTO s.r.o.</w:t>
      </w:r>
      <w:r w:rsidR="00412CDD" w:rsidRPr="00412CDD">
        <w:rPr>
          <w:rFonts w:cstheme="minorHAnsi"/>
          <w:bCs/>
          <w:sz w:val="24"/>
          <w:szCs w:val="24"/>
        </w:rPr>
        <w:t xml:space="preserve">, </w:t>
      </w:r>
      <w:r w:rsidR="006614C5">
        <w:rPr>
          <w:rFonts w:cstheme="minorHAnsi"/>
          <w:bCs/>
          <w:sz w:val="24"/>
          <w:szCs w:val="24"/>
        </w:rPr>
        <w:t>Železničná 1529</w:t>
      </w:r>
      <w:r w:rsidR="00412CDD" w:rsidRPr="00412CDD">
        <w:rPr>
          <w:rFonts w:cstheme="minorHAnsi"/>
          <w:bCs/>
          <w:sz w:val="24"/>
          <w:szCs w:val="24"/>
        </w:rPr>
        <w:t>,</w:t>
      </w:r>
      <w:r w:rsidR="006614C5">
        <w:rPr>
          <w:rFonts w:cstheme="minorHAnsi"/>
          <w:bCs/>
          <w:sz w:val="24"/>
          <w:szCs w:val="24"/>
        </w:rPr>
        <w:t xml:space="preserve"> </w:t>
      </w:r>
      <w:r w:rsidR="00F0524C" w:rsidRPr="00412CDD">
        <w:rPr>
          <w:rFonts w:cstheme="minorHAnsi"/>
          <w:bCs/>
          <w:sz w:val="24"/>
          <w:szCs w:val="24"/>
        </w:rPr>
        <w:t>90</w:t>
      </w:r>
      <w:r w:rsidR="00F0524C">
        <w:rPr>
          <w:rFonts w:cstheme="minorHAnsi"/>
          <w:bCs/>
          <w:sz w:val="24"/>
          <w:szCs w:val="24"/>
        </w:rPr>
        <w:t xml:space="preserve">5 01 </w:t>
      </w:r>
      <w:r w:rsidR="006614C5">
        <w:rPr>
          <w:rFonts w:cstheme="minorHAnsi"/>
          <w:bCs/>
          <w:sz w:val="24"/>
          <w:szCs w:val="24"/>
        </w:rPr>
        <w:t>Senica</w:t>
      </w:r>
      <w:r w:rsidR="00412CDD" w:rsidRPr="00412CDD">
        <w:rPr>
          <w:rFonts w:cstheme="minorHAnsi"/>
          <w:bCs/>
          <w:sz w:val="24"/>
          <w:szCs w:val="24"/>
        </w:rPr>
        <w:t>, SR</w:t>
      </w:r>
      <w:r w:rsidR="00CA0BD9" w:rsidRPr="00412CDD">
        <w:rPr>
          <w:rFonts w:cstheme="minorHAnsi"/>
          <w:sz w:val="24"/>
          <w:szCs w:val="24"/>
          <w:lang w:eastAsia="sk-SK"/>
        </w:rPr>
        <w:t xml:space="preserve">, IČO: </w:t>
      </w:r>
      <w:r w:rsidR="005575E3" w:rsidRPr="005575E3">
        <w:rPr>
          <w:sz w:val="24"/>
          <w:szCs w:val="24"/>
        </w:rPr>
        <w:t>44 020 465</w:t>
      </w:r>
    </w:p>
    <w:p w:rsidR="00650AA7" w:rsidRPr="00412CDD" w:rsidRDefault="00650AA7" w:rsidP="00412CDD">
      <w:pPr>
        <w:autoSpaceDE w:val="0"/>
        <w:autoSpaceDN w:val="0"/>
        <w:adjustRightInd w:val="0"/>
        <w:spacing w:after="0" w:line="240" w:lineRule="auto"/>
        <w:jc w:val="center"/>
        <w:rPr>
          <w:rFonts w:cstheme="minorHAnsi"/>
          <w:sz w:val="24"/>
          <w:szCs w:val="24"/>
          <w:lang w:eastAsia="sk-SK"/>
        </w:rPr>
      </w:pPr>
    </w:p>
    <w:p w:rsidR="00650AA7" w:rsidRPr="00412CDD" w:rsidRDefault="00650AA7" w:rsidP="00CA0BD9">
      <w:pPr>
        <w:autoSpaceDE w:val="0"/>
        <w:autoSpaceDN w:val="0"/>
        <w:adjustRightInd w:val="0"/>
        <w:spacing w:after="0" w:line="264" w:lineRule="auto"/>
        <w:rPr>
          <w:rFonts w:cstheme="minorHAnsi"/>
          <w:b/>
          <w:bCs/>
          <w:sz w:val="24"/>
          <w:szCs w:val="24"/>
          <w:lang w:eastAsia="sk-SK"/>
        </w:rPr>
      </w:pPr>
      <w:r w:rsidRPr="00412CDD">
        <w:rPr>
          <w:rFonts w:cstheme="minorHAnsi"/>
          <w:b/>
          <w:bCs/>
          <w:sz w:val="24"/>
          <w:szCs w:val="24"/>
          <w:lang w:eastAsia="sk-SK"/>
        </w:rPr>
        <w:t xml:space="preserve"> vyhlasuje, že</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je dôkladne oboznámený a</w:t>
      </w:r>
      <w:r w:rsidR="00CA0BD9" w:rsidRPr="00412CDD">
        <w:rPr>
          <w:rFonts w:asciiTheme="minorHAnsi" w:hAnsiTheme="minorHAnsi" w:cstheme="minorHAnsi"/>
          <w:sz w:val="24"/>
          <w:szCs w:val="24"/>
        </w:rPr>
        <w:t xml:space="preserve"> súhlasí s podmienkami</w:t>
      </w:r>
      <w:r w:rsidRPr="00412CDD">
        <w:rPr>
          <w:rFonts w:asciiTheme="minorHAnsi" w:hAnsiTheme="minorHAnsi" w:cstheme="minorHAnsi"/>
          <w:sz w:val="24"/>
          <w:szCs w:val="24"/>
        </w:rPr>
        <w:t xml:space="preserve"> obstarávania, ktoré sú určené vo výzve na predkladanie ponúk, jej prílohách a v iných d</w:t>
      </w:r>
      <w:r w:rsidR="00CA0BD9" w:rsidRPr="00412CDD">
        <w:rPr>
          <w:rFonts w:asciiTheme="minorHAnsi" w:hAnsiTheme="minorHAnsi" w:cstheme="minorHAnsi"/>
          <w:sz w:val="24"/>
          <w:szCs w:val="24"/>
        </w:rPr>
        <w:t>okumentoch poskytnutých</w:t>
      </w:r>
      <w:r w:rsidRPr="00412CDD">
        <w:rPr>
          <w:rFonts w:asciiTheme="minorHAnsi" w:hAnsiTheme="minorHAnsi" w:cstheme="minorHAnsi"/>
          <w:sz w:val="24"/>
          <w:szCs w:val="24"/>
        </w:rPr>
        <w:t xml:space="preserve"> obstarávateľom v lehote na predkladanie ponúk;</w:t>
      </w:r>
    </w:p>
    <w:p w:rsidR="0019343C" w:rsidRPr="00412CDD" w:rsidRDefault="00E62FF1" w:rsidP="00412CDD">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všetky predložené vyhlásenia, potvrdenia, doklady, dokumenty a údaje uvedené v ponuke sú pravdivé a úplné;</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nie je členom skupiny dodávateľov, ktorá ako iný uchádzač predkladá ponuku;</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všetkému, čo bolo uvedené vo výzve na predkladanie ponúk a jej prílohách porozumel, na to, čo nebolo jasné využil možnosť dorozumievania, a je si vedomý, že ak jeho ponuka nebude obsahovať všetky náležitosti požadované obstarávateľom, bude vylúčená;</w:t>
      </w:r>
    </w:p>
    <w:p w:rsidR="00412CDD" w:rsidRPr="00412CDD" w:rsidRDefault="00412CDD"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shd w:val="clear" w:color="auto" w:fill="FFFFFF"/>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Pr>
          <w:rFonts w:asciiTheme="minorHAnsi" w:hAnsiTheme="minorHAnsi" w:cstheme="minorHAnsi"/>
          <w:sz w:val="24"/>
          <w:szCs w:val="24"/>
          <w:shd w:val="clear" w:color="auto" w:fill="FFFFFF"/>
        </w:rPr>
        <w:t>;</w:t>
      </w:r>
    </w:p>
    <w:p w:rsidR="00412CDD" w:rsidRPr="00412CDD" w:rsidRDefault="00412CDD"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shd w:val="clear" w:color="auto" w:fill="FFFFFF"/>
        </w:rPr>
        <w:t>nemá evidované nedoplatky na poistnom na sociálne poistenie a zdravotná poisťovňa neeviduje voči nemu pohľadávky po splatnosti podľa osobitných predpisov</w:t>
      </w:r>
      <w:r w:rsidRPr="00412CDD">
        <w:rPr>
          <w:rFonts w:asciiTheme="minorHAnsi" w:hAnsiTheme="minorHAnsi" w:cstheme="minorHAnsi"/>
          <w:i/>
          <w:iCs/>
          <w:sz w:val="24"/>
          <w:szCs w:val="24"/>
          <w:vertAlign w:val="superscript"/>
        </w:rPr>
        <w:t xml:space="preserve"> </w:t>
      </w:r>
      <w:r w:rsidRPr="00412CDD">
        <w:rPr>
          <w:rFonts w:asciiTheme="minorHAnsi" w:hAnsiTheme="minorHAnsi" w:cstheme="minorHAnsi"/>
          <w:sz w:val="24"/>
          <w:szCs w:val="24"/>
          <w:shd w:val="clear" w:color="auto" w:fill="FFFFFF"/>
        </w:rPr>
        <w:t>v Slovenskej republike alebo v štáte sídla, miesta podnikania alebo obvyklého pobytu</w:t>
      </w:r>
      <w:r>
        <w:rPr>
          <w:rFonts w:asciiTheme="minorHAnsi" w:hAnsiTheme="minorHAnsi" w:cstheme="minorHAnsi"/>
          <w:sz w:val="24"/>
          <w:szCs w:val="24"/>
          <w:shd w:val="clear" w:color="auto" w:fill="FFFFFF"/>
        </w:rPr>
        <w:t>;</w:t>
      </w:r>
    </w:p>
    <w:p w:rsidR="00412CDD" w:rsidRPr="00412CDD" w:rsidRDefault="00412CDD"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shd w:val="clear" w:color="auto" w:fill="FFFFFF"/>
        </w:rPr>
        <w:t>nemá evidované daňové nedoplatky voči daňovému úradu a colnému úradu podľa osobitných predpisov v Slovenskej republike alebo v štáte sídla, miesta podnikania alebo obvyklého pobytu</w:t>
      </w:r>
      <w:r>
        <w:rPr>
          <w:rFonts w:asciiTheme="minorHAnsi" w:hAnsiTheme="minorHAnsi" w:cstheme="minorHAnsi"/>
          <w:sz w:val="24"/>
          <w:szCs w:val="24"/>
          <w:shd w:val="clear" w:color="auto" w:fill="FFFFFF"/>
        </w:rPr>
        <w:t>;</w:t>
      </w:r>
    </w:p>
    <w:p w:rsidR="00412CDD" w:rsidRPr="00412CDD" w:rsidRDefault="00412CDD"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shd w:val="clear" w:color="auto" w:fill="FFFFFF"/>
        </w:rPr>
        <w:t xml:space="preserve">nebol na jeho majetok vyhlásený konkurz, nie je v reštrukturalizácii, nie je v likvidácii, ani nebolo proti nemu zastavené konkurzné konanie pre nedostatok majetku alebo zrušený </w:t>
      </w:r>
      <w:r w:rsidRPr="00412CDD">
        <w:rPr>
          <w:rFonts w:asciiTheme="minorHAnsi" w:hAnsiTheme="minorHAnsi" w:cstheme="minorHAnsi"/>
          <w:sz w:val="24"/>
          <w:szCs w:val="24"/>
          <w:shd w:val="clear" w:color="auto" w:fill="FFFFFF"/>
        </w:rPr>
        <w:lastRenderedPageBreak/>
        <w:t>konkurz pre nedostatok majetku</w:t>
      </w:r>
      <w:r>
        <w:rPr>
          <w:rFonts w:asciiTheme="minorHAnsi" w:hAnsiTheme="minorHAnsi" w:cstheme="minorHAnsi"/>
          <w:sz w:val="24"/>
          <w:szCs w:val="24"/>
          <w:shd w:val="clear" w:color="auto" w:fill="FFFFFF"/>
        </w:rPr>
        <w:t>;</w:t>
      </w:r>
    </w:p>
    <w:p w:rsidR="00412CDD" w:rsidRPr="00412CDD" w:rsidRDefault="006C2D06" w:rsidP="00412CDD">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Pr>
          <w:rFonts w:asciiTheme="minorHAnsi" w:hAnsiTheme="minorHAnsi" w:cstheme="minorHAnsi"/>
          <w:sz w:val="24"/>
          <w:szCs w:val="24"/>
          <w:shd w:val="clear" w:color="auto" w:fill="FFFFFF"/>
        </w:rPr>
        <w:t>je oprávnený plniť</w:t>
      </w:r>
      <w:r w:rsidR="00412CDD" w:rsidRPr="00412CDD">
        <w:rPr>
          <w:rFonts w:asciiTheme="minorHAnsi" w:hAnsiTheme="minorHAnsi" w:cstheme="minorHAnsi"/>
          <w:sz w:val="24"/>
          <w:szCs w:val="24"/>
          <w:shd w:val="clear" w:color="auto" w:fill="FFFFFF"/>
        </w:rPr>
        <w:t xml:space="preserve"> predmet zákazky</w:t>
      </w:r>
      <w:r w:rsidR="00412CDD">
        <w:rPr>
          <w:rFonts w:asciiTheme="minorHAnsi" w:hAnsiTheme="minorHAnsi" w:cstheme="minorHAnsi"/>
          <w:sz w:val="24"/>
          <w:szCs w:val="24"/>
          <w:shd w:val="clear" w:color="auto" w:fill="FFFFFF"/>
        </w:rPr>
        <w:t>;</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 xml:space="preserve">nemá uložený zákaz účasti vo verejnom obstarávaní potvrdený konečným rozhodnutím v Slovenskej republike alebo v štáte sídla, miesta podnikania alebo obvyklého pobytu; </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nedopustil sa v predchádzajúcich troch rokoch od vyhlásenia alebo p</w:t>
      </w:r>
      <w:r w:rsidR="00CA0BD9" w:rsidRPr="00412CDD">
        <w:rPr>
          <w:rFonts w:asciiTheme="minorHAnsi" w:hAnsiTheme="minorHAnsi" w:cstheme="minorHAnsi"/>
          <w:sz w:val="24"/>
          <w:szCs w:val="24"/>
        </w:rPr>
        <w:t>reukázateľného začatia</w:t>
      </w:r>
      <w:r w:rsidRPr="00412CDD">
        <w:rPr>
          <w:rFonts w:asciiTheme="minorHAnsi" w:hAnsiTheme="minorHAnsi" w:cstheme="minorHAnsi"/>
          <w:sz w:val="24"/>
          <w:szCs w:val="24"/>
        </w:rPr>
        <w:t xml:space="preserve"> obstarávania závažného porušenia povinností v oblasti ochrany životného prostredia, sociálneho práva alebo pracovného práva podľa osobitných predpisov, za ktoré mu bola právoplatne uložená sankcia</w:t>
      </w:r>
      <w:r w:rsidR="00412CDD" w:rsidRPr="00412CDD">
        <w:rPr>
          <w:rFonts w:asciiTheme="minorHAnsi" w:hAnsiTheme="minorHAnsi" w:cstheme="minorHAnsi"/>
          <w:sz w:val="24"/>
          <w:szCs w:val="24"/>
        </w:rPr>
        <w:t xml:space="preserve">, </w:t>
      </w:r>
      <w:r w:rsidR="00412CDD" w:rsidRPr="00412CDD">
        <w:rPr>
          <w:rFonts w:asciiTheme="minorHAnsi" w:hAnsiTheme="minorHAnsi" w:cstheme="minorHAnsi"/>
          <w:sz w:val="24"/>
          <w:szCs w:val="24"/>
          <w:shd w:val="clear" w:color="auto" w:fill="FFFFFF"/>
        </w:rPr>
        <w:t>ktoré dokáže verejný obstarávateľ a obstarávateľ preukázať</w:t>
      </w:r>
      <w:r w:rsidRPr="00412CDD">
        <w:rPr>
          <w:rFonts w:asciiTheme="minorHAnsi" w:hAnsiTheme="minorHAnsi" w:cstheme="minorHAnsi"/>
          <w:sz w:val="24"/>
          <w:szCs w:val="24"/>
        </w:rPr>
        <w:t>;</w:t>
      </w:r>
    </w:p>
    <w:p w:rsidR="00412CDD" w:rsidRPr="00412CDD" w:rsidRDefault="00412CDD"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shd w:val="clear" w:color="auto" w:fill="FFFFFF"/>
        </w:rPr>
        <w:t>nedopustil sa v predchádzajúcich troch rokoch od vyhlásenia alebo preukázateľného začatia verejného obstarávania závažného porušenia profesijných povinností, ktoré dokáže verejný obstarávateľ a obstarávateľ preukázať</w:t>
      </w:r>
      <w:r>
        <w:rPr>
          <w:rFonts w:asciiTheme="minorHAnsi" w:hAnsiTheme="minorHAnsi" w:cstheme="minorHAnsi"/>
          <w:sz w:val="24"/>
          <w:szCs w:val="24"/>
          <w:shd w:val="clear" w:color="auto" w:fill="FFFFFF"/>
        </w:rPr>
        <w:t>;</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 xml:space="preserve">dáva písomný súhlas k tomu, že doklady, ktoré poskytuje </w:t>
      </w:r>
      <w:r w:rsidR="00CA0BD9" w:rsidRPr="00412CDD">
        <w:rPr>
          <w:rFonts w:asciiTheme="minorHAnsi" w:hAnsiTheme="minorHAnsi" w:cstheme="minorHAnsi"/>
          <w:sz w:val="24"/>
          <w:szCs w:val="24"/>
        </w:rPr>
        <w:t>v súvislosti s týmto obstarávaním, môže</w:t>
      </w:r>
      <w:r w:rsidRPr="00412CDD">
        <w:rPr>
          <w:rFonts w:asciiTheme="minorHAnsi" w:hAnsiTheme="minorHAnsi" w:cstheme="minorHAnsi"/>
          <w:sz w:val="24"/>
          <w:szCs w:val="24"/>
        </w:rPr>
        <w:t xml:space="preserve"> obstarávateľ spracovávať podľa zákona o ochrane osobných údajov v znení neskorších predpisov;</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dáva písomný súhlas so spracúvaním oso</w:t>
      </w:r>
      <w:r w:rsidR="00CA0BD9" w:rsidRPr="00412CDD">
        <w:rPr>
          <w:rFonts w:asciiTheme="minorHAnsi" w:hAnsiTheme="minorHAnsi" w:cstheme="minorHAnsi"/>
          <w:sz w:val="24"/>
          <w:szCs w:val="24"/>
        </w:rPr>
        <w:t>bných údajov po dobu realizácie</w:t>
      </w:r>
      <w:r w:rsidRPr="00412CDD">
        <w:rPr>
          <w:rFonts w:asciiTheme="minorHAnsi" w:hAnsiTheme="minorHAnsi" w:cstheme="minorHAnsi"/>
          <w:sz w:val="24"/>
          <w:szCs w:val="24"/>
        </w:rPr>
        <w:t xml:space="preserve"> obstarávania, realizácie zákazky a arc</w:t>
      </w:r>
      <w:r w:rsidR="00CA0BD9" w:rsidRPr="00412CDD">
        <w:rPr>
          <w:rFonts w:asciiTheme="minorHAnsi" w:hAnsiTheme="minorHAnsi" w:cstheme="minorHAnsi"/>
          <w:sz w:val="24"/>
          <w:szCs w:val="24"/>
        </w:rPr>
        <w:t>hivácie dokumentácie k</w:t>
      </w:r>
      <w:r w:rsidRPr="00412CDD">
        <w:rPr>
          <w:rFonts w:asciiTheme="minorHAnsi" w:hAnsiTheme="minorHAnsi" w:cstheme="minorHAnsi"/>
          <w:sz w:val="24"/>
          <w:szCs w:val="24"/>
        </w:rPr>
        <w:t xml:space="preserve"> obstarávaniu zákazky, v zmysle zákona č. 18/2018 Z. z. o ochrane osobných údajov a o zmene a doplnení niektorých zákonov;</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v súvislosti s uvedeným postupom zadávania zákazky:</w:t>
      </w:r>
    </w:p>
    <w:p w:rsidR="00E62FF1" w:rsidRPr="00412CDD" w:rsidRDefault="00E62FF1" w:rsidP="00CA0BD9">
      <w:pPr>
        <w:pStyle w:val="Odsekzoznamu"/>
        <w:numPr>
          <w:ilvl w:val="0"/>
          <w:numId w:val="3"/>
        </w:numPr>
        <w:autoSpaceDE w:val="0"/>
        <w:autoSpaceDN w:val="0"/>
        <w:adjustRightInd w:val="0"/>
        <w:spacing w:after="0" w:line="264" w:lineRule="auto"/>
        <w:ind w:left="709" w:hanging="283"/>
        <w:jc w:val="both"/>
        <w:rPr>
          <w:rFonts w:asciiTheme="minorHAnsi" w:hAnsiTheme="minorHAnsi" w:cstheme="minorHAnsi"/>
          <w:sz w:val="24"/>
          <w:szCs w:val="24"/>
        </w:rPr>
      </w:pPr>
      <w:r w:rsidRPr="00412CDD">
        <w:rPr>
          <w:rFonts w:asciiTheme="minorHAnsi" w:hAnsiTheme="minorHAnsi" w:cstheme="minorHAnsi"/>
          <w:sz w:val="24"/>
          <w:szCs w:val="24"/>
        </w:rPr>
        <w:t>nevyvíjal a nebude vyvíjať voči ž</w:t>
      </w:r>
      <w:r w:rsidR="00CA0BD9" w:rsidRPr="00412CDD">
        <w:rPr>
          <w:rFonts w:asciiTheme="minorHAnsi" w:hAnsiTheme="minorHAnsi" w:cstheme="minorHAnsi"/>
          <w:sz w:val="24"/>
          <w:szCs w:val="24"/>
        </w:rPr>
        <w:t>iadnej osobe na strane</w:t>
      </w:r>
      <w:r w:rsidRPr="00412CDD">
        <w:rPr>
          <w:rFonts w:asciiTheme="minorHAnsi" w:hAnsiTheme="minorHAnsi" w:cstheme="minorHAnsi"/>
          <w:sz w:val="24"/>
          <w:szCs w:val="24"/>
        </w:rPr>
        <w:t xml:space="preserve"> obstarávateľa, ktorá je alebo by mohla byť zainteresovaná v zmysle ustanovení § 23 ods. 3 zákona č. 343/2015 Z. z. o verejnom obstarávaní a o zmene a doplnení niektorých zákonov v platnom znení („</w:t>
      </w:r>
      <w:r w:rsidRPr="00412CDD">
        <w:rPr>
          <w:rFonts w:asciiTheme="minorHAnsi" w:hAnsiTheme="minorHAnsi" w:cstheme="minorHAnsi"/>
          <w:bCs/>
          <w:sz w:val="24"/>
          <w:szCs w:val="24"/>
        </w:rPr>
        <w:t>zainteresovaná osoba</w:t>
      </w:r>
      <w:r w:rsidRPr="00412CDD">
        <w:rPr>
          <w:rFonts w:asciiTheme="minorHAnsi" w:hAnsiTheme="minorHAnsi" w:cstheme="minorHAnsi"/>
          <w:sz w:val="24"/>
          <w:szCs w:val="24"/>
        </w:rPr>
        <w:t xml:space="preserve">“) akékoľvek aktivity, ktoré by mohli viesť k zvýhodneniu jeho postavenia v súťaži, </w:t>
      </w:r>
    </w:p>
    <w:p w:rsidR="00E62FF1" w:rsidRPr="00412CDD" w:rsidRDefault="00E62FF1" w:rsidP="00CA0BD9">
      <w:pPr>
        <w:pStyle w:val="Odsekzoznamu"/>
        <w:numPr>
          <w:ilvl w:val="0"/>
          <w:numId w:val="3"/>
        </w:numPr>
        <w:autoSpaceDE w:val="0"/>
        <w:autoSpaceDN w:val="0"/>
        <w:adjustRightInd w:val="0"/>
        <w:spacing w:after="0" w:line="264" w:lineRule="auto"/>
        <w:ind w:left="709" w:hanging="283"/>
        <w:jc w:val="both"/>
        <w:rPr>
          <w:rFonts w:asciiTheme="minorHAnsi" w:hAnsiTheme="minorHAnsi" w:cstheme="minorHAnsi"/>
          <w:sz w:val="24"/>
          <w:szCs w:val="24"/>
        </w:rPr>
      </w:pPr>
      <w:r w:rsidRPr="00412CDD">
        <w:rPr>
          <w:rFonts w:asciiTheme="minorHAnsi" w:hAnsiTheme="minorHAnsi" w:cstheme="minorHAnsi"/>
          <w:sz w:val="24"/>
          <w:szCs w:val="24"/>
        </w:rPr>
        <w:t>neposkytol a neposky</w:t>
      </w:r>
      <w:r w:rsidR="00CA0BD9" w:rsidRPr="00412CDD">
        <w:rPr>
          <w:rFonts w:asciiTheme="minorHAnsi" w:hAnsiTheme="minorHAnsi" w:cstheme="minorHAnsi"/>
          <w:sz w:val="24"/>
          <w:szCs w:val="24"/>
        </w:rPr>
        <w:t>tne akejkoľvek čo i len potenciá</w:t>
      </w:r>
      <w:r w:rsidRPr="00412CDD">
        <w:rPr>
          <w:rFonts w:asciiTheme="minorHAnsi" w:hAnsiTheme="minorHAnsi" w:cstheme="minorHAnsi"/>
          <w:sz w:val="24"/>
          <w:szCs w:val="24"/>
        </w:rPr>
        <w:t xml:space="preserve">lne zainteresovanej osobe priamo alebo nepriamo akúkoľvek finančnú alebo vecnú výhodu ako motiváciu alebo odmenu súvisiacu so zadaním tejto zákazky, </w:t>
      </w:r>
    </w:p>
    <w:p w:rsidR="00E62FF1" w:rsidRPr="00412CDD" w:rsidRDefault="00E62FF1" w:rsidP="00CA0BD9">
      <w:pPr>
        <w:pStyle w:val="Odsekzoznamu"/>
        <w:numPr>
          <w:ilvl w:val="0"/>
          <w:numId w:val="3"/>
        </w:numPr>
        <w:autoSpaceDE w:val="0"/>
        <w:autoSpaceDN w:val="0"/>
        <w:adjustRightInd w:val="0"/>
        <w:spacing w:after="0" w:line="264" w:lineRule="auto"/>
        <w:ind w:left="709" w:hanging="283"/>
        <w:jc w:val="both"/>
        <w:rPr>
          <w:rFonts w:asciiTheme="minorHAnsi" w:hAnsiTheme="minorHAnsi" w:cstheme="minorHAnsi"/>
          <w:sz w:val="24"/>
          <w:szCs w:val="24"/>
        </w:rPr>
      </w:pPr>
      <w:r w:rsidRPr="00412CDD">
        <w:rPr>
          <w:rFonts w:asciiTheme="minorHAnsi" w:hAnsiTheme="minorHAnsi" w:cstheme="minorHAnsi"/>
          <w:sz w:val="24"/>
          <w:szCs w:val="24"/>
        </w:rPr>
        <w:t xml:space="preserve">bude </w:t>
      </w:r>
      <w:r w:rsidR="00CA0BD9" w:rsidRPr="00412CDD">
        <w:rPr>
          <w:rFonts w:asciiTheme="minorHAnsi" w:hAnsiTheme="minorHAnsi" w:cstheme="minorHAnsi"/>
          <w:sz w:val="24"/>
          <w:szCs w:val="24"/>
        </w:rPr>
        <w:t>bezodkladne informovať</w:t>
      </w:r>
      <w:r w:rsidRPr="00412CDD">
        <w:rPr>
          <w:rFonts w:asciiTheme="minorHAnsi" w:hAnsiTheme="minorHAnsi" w:cstheme="minorHAnsi"/>
          <w:sz w:val="24"/>
          <w:szCs w:val="24"/>
        </w:rPr>
        <w:t xml:space="preserve"> obstarávateľa o akejkoľvek situácii, ktorá je považovaná za konflikt záujmov alebo ktorá by mohla viesť ku konfliktu záujmov kedykoľ</w:t>
      </w:r>
      <w:r w:rsidR="00CA0BD9" w:rsidRPr="00412CDD">
        <w:rPr>
          <w:rFonts w:asciiTheme="minorHAnsi" w:hAnsiTheme="minorHAnsi" w:cstheme="minorHAnsi"/>
          <w:sz w:val="24"/>
          <w:szCs w:val="24"/>
        </w:rPr>
        <w:t>vek v priebehu procesu</w:t>
      </w:r>
      <w:r w:rsidRPr="00412CDD">
        <w:rPr>
          <w:rFonts w:asciiTheme="minorHAnsi" w:hAnsiTheme="minorHAnsi" w:cstheme="minorHAnsi"/>
          <w:sz w:val="24"/>
          <w:szCs w:val="24"/>
        </w:rPr>
        <w:t xml:space="preserve"> obstarávania,</w:t>
      </w:r>
    </w:p>
    <w:p w:rsidR="00E62FF1" w:rsidRPr="00412CDD" w:rsidRDefault="00E62FF1" w:rsidP="00CA0BD9">
      <w:pPr>
        <w:pStyle w:val="Odsekzoznamu"/>
        <w:widowControl w:val="0"/>
        <w:numPr>
          <w:ilvl w:val="0"/>
          <w:numId w:val="2"/>
        </w:numPr>
        <w:tabs>
          <w:tab w:val="left" w:pos="-1134"/>
          <w:tab w:val="left" w:pos="993"/>
        </w:tabs>
        <w:spacing w:after="0" w:line="264" w:lineRule="auto"/>
        <w:ind w:left="426" w:hanging="284"/>
        <w:jc w:val="both"/>
        <w:rPr>
          <w:rFonts w:asciiTheme="minorHAnsi" w:hAnsiTheme="minorHAnsi" w:cstheme="minorHAnsi"/>
          <w:b/>
          <w:sz w:val="24"/>
          <w:szCs w:val="24"/>
        </w:rPr>
      </w:pPr>
      <w:r w:rsidRPr="00412CDD">
        <w:rPr>
          <w:rFonts w:asciiTheme="minorHAnsi" w:hAnsiTheme="minorHAnsi" w:cstheme="minorHAnsi"/>
          <w:sz w:val="24"/>
          <w:szCs w:val="24"/>
        </w:rPr>
        <w:t xml:space="preserve">dáva písomný súhlas k tomu, že jeho ponuka môže byť poskytnutá </w:t>
      </w:r>
      <w:r w:rsidR="0008585A" w:rsidRPr="00412CDD">
        <w:rPr>
          <w:rFonts w:asciiTheme="minorHAnsi" w:hAnsiTheme="minorHAnsi" w:cstheme="minorHAnsi"/>
          <w:sz w:val="24"/>
          <w:szCs w:val="24"/>
        </w:rPr>
        <w:t>na administratívnu</w:t>
      </w:r>
      <w:r w:rsidRPr="00412CDD">
        <w:rPr>
          <w:rFonts w:asciiTheme="minorHAnsi" w:hAnsiTheme="minorHAnsi" w:cstheme="minorHAnsi"/>
          <w:sz w:val="24"/>
          <w:szCs w:val="24"/>
        </w:rPr>
        <w:t xml:space="preserve"> kontrol</w:t>
      </w:r>
      <w:r w:rsidR="006C2D06">
        <w:rPr>
          <w:rFonts w:asciiTheme="minorHAnsi" w:hAnsiTheme="minorHAnsi" w:cstheme="minorHAnsi"/>
          <w:sz w:val="24"/>
          <w:szCs w:val="24"/>
        </w:rPr>
        <w:t>u procesu</w:t>
      </w:r>
      <w:r w:rsidRPr="00412CDD">
        <w:rPr>
          <w:rFonts w:asciiTheme="minorHAnsi" w:hAnsiTheme="minorHAnsi" w:cstheme="minorHAnsi"/>
          <w:sz w:val="24"/>
          <w:szCs w:val="24"/>
        </w:rPr>
        <w:t xml:space="preserve"> obstarávania</w:t>
      </w:r>
      <w:r w:rsidR="0008585A" w:rsidRPr="00412CDD">
        <w:rPr>
          <w:rFonts w:asciiTheme="minorHAnsi" w:hAnsiTheme="minorHAnsi" w:cstheme="minorHAnsi"/>
          <w:sz w:val="24"/>
          <w:szCs w:val="24"/>
        </w:rPr>
        <w:t xml:space="preserve"> </w:t>
      </w:r>
      <w:r w:rsidR="00B5463B" w:rsidRPr="00412CDD">
        <w:rPr>
          <w:rFonts w:asciiTheme="minorHAnsi" w:hAnsiTheme="minorHAnsi" w:cstheme="minorHAnsi"/>
          <w:sz w:val="24"/>
          <w:szCs w:val="24"/>
        </w:rPr>
        <w:t>oprávnenými osobami a orgánmi štátnej správy na výkon takejto kontroly</w:t>
      </w:r>
      <w:r w:rsidR="006C2D06">
        <w:rPr>
          <w:rFonts w:asciiTheme="minorHAnsi" w:hAnsiTheme="minorHAnsi" w:cstheme="minorHAnsi"/>
          <w:sz w:val="24"/>
          <w:szCs w:val="24"/>
        </w:rPr>
        <w:t>;</w:t>
      </w:r>
    </w:p>
    <w:bookmarkEnd w:id="0"/>
    <w:bookmarkEnd w:id="1"/>
    <w:p w:rsidR="001A1A13" w:rsidRPr="00412CDD" w:rsidRDefault="0008585A" w:rsidP="00CA0BD9">
      <w:pPr>
        <w:pStyle w:val="Bodytext20"/>
        <w:shd w:val="clear" w:color="auto" w:fill="auto"/>
        <w:tabs>
          <w:tab w:val="left" w:pos="350"/>
        </w:tabs>
        <w:spacing w:before="0" w:line="264" w:lineRule="auto"/>
        <w:ind w:left="426" w:hanging="284"/>
        <w:jc w:val="both"/>
        <w:rPr>
          <w:rFonts w:asciiTheme="minorHAnsi" w:hAnsiTheme="minorHAnsi" w:cstheme="minorHAnsi"/>
          <w:sz w:val="24"/>
          <w:szCs w:val="24"/>
        </w:rPr>
      </w:pPr>
      <w:r w:rsidRPr="00412CDD">
        <w:rPr>
          <w:rFonts w:asciiTheme="minorHAnsi" w:hAnsiTheme="minorHAnsi" w:cstheme="minorHAnsi"/>
          <w:sz w:val="24"/>
          <w:szCs w:val="24"/>
        </w:rPr>
        <w:t xml:space="preserve">-  je </w:t>
      </w:r>
      <w:r w:rsidR="001A1A13" w:rsidRPr="00412CDD">
        <w:rPr>
          <w:rFonts w:asciiTheme="minorHAnsi" w:hAnsiTheme="minorHAnsi" w:cstheme="minorHAnsi"/>
          <w:sz w:val="24"/>
          <w:szCs w:val="24"/>
        </w:rPr>
        <w:t>si vedom</w:t>
      </w:r>
      <w:r w:rsidR="00EF72CA" w:rsidRPr="00412CDD">
        <w:rPr>
          <w:rFonts w:asciiTheme="minorHAnsi" w:hAnsiTheme="minorHAnsi" w:cstheme="minorHAnsi"/>
          <w:sz w:val="24"/>
          <w:szCs w:val="24"/>
        </w:rPr>
        <w:t>ý</w:t>
      </w:r>
      <w:r w:rsidR="001A1A13" w:rsidRPr="00412CDD">
        <w:rPr>
          <w:rFonts w:asciiTheme="minorHAnsi" w:hAnsiTheme="minorHAnsi" w:cstheme="minorHAnsi"/>
          <w:sz w:val="24"/>
          <w:szCs w:val="24"/>
        </w:rPr>
        <w:t xml:space="preserve"> právnych následkov </w:t>
      </w:r>
      <w:r w:rsidR="00264472" w:rsidRPr="00412CDD">
        <w:rPr>
          <w:rFonts w:asciiTheme="minorHAnsi" w:hAnsiTheme="minorHAnsi" w:cstheme="minorHAnsi"/>
          <w:sz w:val="24"/>
          <w:szCs w:val="24"/>
        </w:rPr>
        <w:t xml:space="preserve">z </w:t>
      </w:r>
      <w:r w:rsidR="001A1A13" w:rsidRPr="00412CDD">
        <w:rPr>
          <w:rFonts w:asciiTheme="minorHAnsi" w:hAnsiTheme="minorHAnsi" w:cstheme="minorHAnsi"/>
          <w:sz w:val="24"/>
          <w:szCs w:val="24"/>
        </w:rPr>
        <w:t>uvedenia nepravdivých alebo neúplných skutočno</w:t>
      </w:r>
      <w:r w:rsidR="00EF72CA" w:rsidRPr="00412CDD">
        <w:rPr>
          <w:rFonts w:asciiTheme="minorHAnsi" w:hAnsiTheme="minorHAnsi" w:cstheme="minorHAnsi"/>
          <w:sz w:val="24"/>
          <w:szCs w:val="24"/>
        </w:rPr>
        <w:t>stí uvedených v tomto vyhlásení</w:t>
      </w:r>
      <w:r w:rsidR="001A1A13" w:rsidRPr="00412CDD">
        <w:rPr>
          <w:rFonts w:asciiTheme="minorHAnsi" w:hAnsiTheme="minorHAnsi" w:cstheme="minorHAnsi"/>
          <w:sz w:val="24"/>
          <w:szCs w:val="24"/>
        </w:rPr>
        <w:t>, vrátane zo</w:t>
      </w:r>
      <w:r w:rsidR="00CA0BD9" w:rsidRPr="00412CDD">
        <w:rPr>
          <w:rFonts w:asciiTheme="minorHAnsi" w:hAnsiTheme="minorHAnsi" w:cstheme="minorHAnsi"/>
          <w:sz w:val="24"/>
          <w:szCs w:val="24"/>
        </w:rPr>
        <w:t>dpovednosti za škodu spôsobenú</w:t>
      </w:r>
      <w:r w:rsidR="001A1A13" w:rsidRPr="00412CDD">
        <w:rPr>
          <w:rFonts w:asciiTheme="minorHAnsi" w:hAnsiTheme="minorHAnsi" w:cstheme="minorHAnsi"/>
          <w:sz w:val="24"/>
          <w:szCs w:val="24"/>
        </w:rPr>
        <w:t xml:space="preserve"> obstarávateľovi v zmysle všeobecne záväzných právnych predpisov platných v SR.</w:t>
      </w:r>
    </w:p>
    <w:p w:rsidR="00CA0BD9" w:rsidRDefault="00CA0BD9" w:rsidP="00CA0BD9">
      <w:pPr>
        <w:pStyle w:val="Bodytext20"/>
        <w:shd w:val="clear" w:color="auto" w:fill="auto"/>
        <w:tabs>
          <w:tab w:val="left" w:leader="dot" w:pos="2366"/>
        </w:tabs>
        <w:spacing w:before="0" w:line="264" w:lineRule="auto"/>
        <w:ind w:firstLine="0"/>
        <w:jc w:val="both"/>
        <w:rPr>
          <w:rFonts w:asciiTheme="minorHAnsi" w:hAnsiTheme="minorHAnsi" w:cstheme="minorHAnsi"/>
          <w:sz w:val="24"/>
          <w:szCs w:val="24"/>
        </w:rPr>
      </w:pPr>
    </w:p>
    <w:p w:rsidR="00CA0BD9" w:rsidRDefault="00CA0BD9" w:rsidP="00CA0BD9">
      <w:pPr>
        <w:pStyle w:val="Bodytext20"/>
        <w:shd w:val="clear" w:color="auto" w:fill="auto"/>
        <w:tabs>
          <w:tab w:val="left" w:leader="dot" w:pos="2366"/>
        </w:tabs>
        <w:spacing w:before="0" w:line="264" w:lineRule="auto"/>
        <w:ind w:firstLine="0"/>
        <w:jc w:val="both"/>
        <w:rPr>
          <w:rFonts w:asciiTheme="minorHAnsi" w:hAnsiTheme="minorHAnsi" w:cstheme="minorHAnsi"/>
          <w:sz w:val="24"/>
          <w:szCs w:val="24"/>
        </w:rPr>
      </w:pPr>
    </w:p>
    <w:p w:rsidR="00CA0BD9" w:rsidRDefault="00CA0BD9" w:rsidP="00412CDD">
      <w:pPr>
        <w:pStyle w:val="Bodytext20"/>
        <w:shd w:val="clear" w:color="auto" w:fill="auto"/>
        <w:tabs>
          <w:tab w:val="left" w:leader="dot" w:pos="2366"/>
        </w:tabs>
        <w:spacing w:before="0" w:line="264" w:lineRule="auto"/>
        <w:ind w:firstLine="0"/>
        <w:jc w:val="both"/>
        <w:rPr>
          <w:rFonts w:asciiTheme="minorHAnsi" w:hAnsiTheme="minorHAnsi" w:cstheme="minorHAnsi"/>
          <w:sz w:val="24"/>
          <w:szCs w:val="24"/>
        </w:rPr>
      </w:pPr>
      <w:r>
        <w:rPr>
          <w:rFonts w:asciiTheme="minorHAnsi" w:hAnsiTheme="minorHAnsi" w:cstheme="minorHAnsi"/>
          <w:sz w:val="24"/>
          <w:szCs w:val="24"/>
        </w:rPr>
        <w:t xml:space="preserve">v </w:t>
      </w:r>
      <w:r w:rsidR="006723B0" w:rsidRPr="00CA0BD9">
        <w:rPr>
          <w:rFonts w:asciiTheme="minorHAnsi" w:hAnsiTheme="minorHAnsi" w:cstheme="minorHAnsi"/>
          <w:sz w:val="24"/>
          <w:szCs w:val="24"/>
        </w:rPr>
        <w:t>...........</w:t>
      </w:r>
      <w:r>
        <w:rPr>
          <w:rFonts w:asciiTheme="minorHAnsi" w:hAnsiTheme="minorHAnsi" w:cstheme="minorHAnsi"/>
          <w:sz w:val="24"/>
          <w:szCs w:val="24"/>
        </w:rPr>
        <w:t>...</w:t>
      </w:r>
      <w:r w:rsidR="006723B0" w:rsidRPr="00CA0BD9">
        <w:rPr>
          <w:rFonts w:asciiTheme="minorHAnsi" w:hAnsiTheme="minorHAnsi" w:cstheme="minorHAnsi"/>
          <w:sz w:val="24"/>
          <w:szCs w:val="24"/>
        </w:rPr>
        <w:t>.......</w:t>
      </w:r>
      <w:r>
        <w:rPr>
          <w:rFonts w:asciiTheme="minorHAnsi" w:hAnsiTheme="minorHAnsi" w:cstheme="minorHAnsi"/>
          <w:sz w:val="24"/>
          <w:szCs w:val="24"/>
        </w:rPr>
        <w:t>.....</w:t>
      </w:r>
      <w:r w:rsidR="006723B0" w:rsidRPr="00CA0BD9">
        <w:rPr>
          <w:rFonts w:asciiTheme="minorHAnsi" w:hAnsiTheme="minorHAnsi" w:cstheme="minorHAnsi"/>
          <w:sz w:val="24"/>
          <w:szCs w:val="24"/>
        </w:rPr>
        <w:t xml:space="preserve">....... </w:t>
      </w:r>
      <w:r w:rsidR="001A1A13" w:rsidRPr="00CA0BD9">
        <w:rPr>
          <w:rFonts w:asciiTheme="minorHAnsi" w:hAnsiTheme="minorHAnsi" w:cstheme="minorHAnsi"/>
          <w:sz w:val="24"/>
          <w:szCs w:val="24"/>
        </w:rPr>
        <w:t>dňa</w:t>
      </w:r>
      <w:r>
        <w:rPr>
          <w:rFonts w:asciiTheme="minorHAnsi" w:hAnsiTheme="minorHAnsi" w:cstheme="minorHAnsi"/>
          <w:sz w:val="24"/>
          <w:szCs w:val="24"/>
        </w:rPr>
        <w:t xml:space="preserve"> ......</w:t>
      </w:r>
      <w:r w:rsidR="001A1A13" w:rsidRPr="00CA0BD9">
        <w:rPr>
          <w:rFonts w:asciiTheme="minorHAnsi" w:hAnsiTheme="minorHAnsi" w:cstheme="minorHAnsi"/>
          <w:sz w:val="24"/>
          <w:szCs w:val="24"/>
        </w:rPr>
        <w:t>.</w:t>
      </w:r>
      <w:r w:rsidR="00EF72CA" w:rsidRPr="00CA0BD9">
        <w:rPr>
          <w:rFonts w:asciiTheme="minorHAnsi" w:hAnsiTheme="minorHAnsi" w:cstheme="minorHAnsi"/>
          <w:sz w:val="24"/>
          <w:szCs w:val="24"/>
        </w:rPr>
        <w:t>.....................</w:t>
      </w:r>
    </w:p>
    <w:p w:rsidR="006C2D06" w:rsidRPr="00412CDD" w:rsidRDefault="006C2D06" w:rsidP="00412CDD">
      <w:pPr>
        <w:pStyle w:val="Bodytext20"/>
        <w:shd w:val="clear" w:color="auto" w:fill="auto"/>
        <w:tabs>
          <w:tab w:val="left" w:leader="dot" w:pos="2366"/>
        </w:tabs>
        <w:spacing w:before="0" w:line="264" w:lineRule="auto"/>
        <w:ind w:firstLine="0"/>
        <w:jc w:val="both"/>
        <w:rPr>
          <w:rFonts w:asciiTheme="minorHAnsi" w:hAnsiTheme="minorHAnsi" w:cstheme="minorHAnsi"/>
          <w:sz w:val="24"/>
          <w:szCs w:val="24"/>
        </w:rPr>
      </w:pPr>
    </w:p>
    <w:p w:rsidR="00CA0BD9" w:rsidRPr="00551576" w:rsidRDefault="00CA0BD9" w:rsidP="00CA0BD9">
      <w:pPr>
        <w:spacing w:after="0" w:line="240" w:lineRule="auto"/>
        <w:rPr>
          <w:rFonts w:ascii="Calibri" w:hAnsi="Calibri" w:cs="Calibri"/>
        </w:rPr>
      </w:pPr>
      <w:r>
        <w:rPr>
          <w:rFonts w:ascii="Calibri" w:hAnsi="Calibri" w:cs="Calibri"/>
        </w:rPr>
        <w:t xml:space="preserve">                                                                                                         </w:t>
      </w:r>
      <w:r w:rsidRPr="00551576">
        <w:rPr>
          <w:rFonts w:ascii="Calibri" w:hAnsi="Calibri" w:cs="Calibri"/>
        </w:rPr>
        <w:t>.........................................................</w:t>
      </w:r>
    </w:p>
    <w:p w:rsidR="00CA0BD9" w:rsidRPr="00551576" w:rsidRDefault="00CA0BD9" w:rsidP="00CA0BD9">
      <w:pPr>
        <w:spacing w:after="0" w:line="240" w:lineRule="auto"/>
        <w:ind w:left="5529" w:hanging="709"/>
        <w:rPr>
          <w:rFonts w:ascii="Calibri" w:hAnsi="Calibri" w:cs="Calibri"/>
        </w:rPr>
      </w:pPr>
      <w:r w:rsidRPr="00551576">
        <w:rPr>
          <w:rFonts w:ascii="Calibri" w:hAnsi="Calibri" w:cs="Calibri"/>
        </w:rPr>
        <w:t xml:space="preserve">                          </w:t>
      </w:r>
      <w:r>
        <w:rPr>
          <w:rFonts w:ascii="Calibri" w:hAnsi="Calibri" w:cs="Calibri"/>
        </w:rPr>
        <w:t xml:space="preserve">   </w:t>
      </w:r>
      <w:r w:rsidRPr="00551576">
        <w:rPr>
          <w:rFonts w:ascii="Calibri" w:hAnsi="Calibri" w:cs="Calibri"/>
        </w:rPr>
        <w:t xml:space="preserve">pečiatka a podpis </w:t>
      </w:r>
    </w:p>
    <w:p w:rsidR="00CA0BD9" w:rsidRPr="00551576" w:rsidRDefault="00CA0BD9" w:rsidP="00CA0BD9">
      <w:pPr>
        <w:spacing w:after="0" w:line="240" w:lineRule="auto"/>
        <w:ind w:left="5529" w:hanging="709"/>
        <w:rPr>
          <w:rFonts w:ascii="Calibri" w:hAnsi="Calibri" w:cs="Calibri"/>
        </w:rPr>
      </w:pPr>
      <w:r>
        <w:rPr>
          <w:rFonts w:ascii="Calibri" w:hAnsi="Calibri" w:cs="Calibri"/>
        </w:rPr>
        <w:t xml:space="preserve">            </w:t>
      </w:r>
      <w:r w:rsidRPr="00551576">
        <w:rPr>
          <w:rFonts w:ascii="Calibri" w:hAnsi="Calibri" w:cs="Calibri"/>
        </w:rPr>
        <w:t>(v súlade so zápisom v obchodnom</w:t>
      </w:r>
    </w:p>
    <w:p w:rsidR="001A1A13" w:rsidRPr="00CA0BD9" w:rsidRDefault="00CA0BD9" w:rsidP="00CA0BD9">
      <w:pPr>
        <w:spacing w:after="0" w:line="240" w:lineRule="auto"/>
        <w:ind w:left="5529" w:hanging="709"/>
      </w:pPr>
      <w:r>
        <w:rPr>
          <w:rFonts w:ascii="Calibri" w:hAnsi="Calibri" w:cs="Calibri"/>
        </w:rPr>
        <w:t xml:space="preserve">         </w:t>
      </w:r>
      <w:r w:rsidRPr="00551576">
        <w:rPr>
          <w:rFonts w:ascii="Calibri" w:hAnsi="Calibri" w:cs="Calibri"/>
        </w:rPr>
        <w:t>registri, resp. v živnostenskom registri)</w:t>
      </w:r>
    </w:p>
    <w:sectPr w:rsidR="001A1A13" w:rsidRPr="00CA0BD9" w:rsidSect="001D320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CAF" w:rsidRDefault="007D1CAF" w:rsidP="001A1A13">
      <w:pPr>
        <w:spacing w:after="0" w:line="240" w:lineRule="auto"/>
      </w:pPr>
      <w:r>
        <w:separator/>
      </w:r>
    </w:p>
  </w:endnote>
  <w:endnote w:type="continuationSeparator" w:id="0">
    <w:p w:rsidR="007D1CAF" w:rsidRDefault="007D1CAF" w:rsidP="001A1A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CAF" w:rsidRDefault="007D1CAF" w:rsidP="001A1A13">
      <w:pPr>
        <w:spacing w:after="0" w:line="240" w:lineRule="auto"/>
      </w:pPr>
      <w:r>
        <w:separator/>
      </w:r>
    </w:p>
  </w:footnote>
  <w:footnote w:type="continuationSeparator" w:id="0">
    <w:p w:rsidR="007D1CAF" w:rsidRDefault="007D1CAF" w:rsidP="001A1A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5C8" w:rsidRPr="000055C8" w:rsidRDefault="000055C8" w:rsidP="000055C8">
    <w:pPr>
      <w:pStyle w:val="Heading120"/>
      <w:keepNext/>
      <w:keepLines/>
      <w:shd w:val="clear" w:color="auto" w:fill="auto"/>
      <w:spacing w:line="274" w:lineRule="exact"/>
      <w:ind w:right="40" w:firstLine="0"/>
      <w:jc w:val="right"/>
      <w:rPr>
        <w:sz w:val="24"/>
        <w:szCs w:val="24"/>
      </w:rPr>
    </w:pPr>
    <w:r>
      <w:rPr>
        <w:color w:val="000000"/>
        <w:sz w:val="24"/>
        <w:szCs w:val="24"/>
        <w:lang w:eastAsia="sk-SK"/>
      </w:rPr>
      <w:t>Príloha č.</w:t>
    </w:r>
    <w:r w:rsidR="00CA0BD9">
      <w:rPr>
        <w:color w:val="000000"/>
        <w:sz w:val="24"/>
        <w:szCs w:val="24"/>
        <w:lang w:eastAsia="sk-SK"/>
      </w:rPr>
      <w:t xml:space="preserve"> 3</w:t>
    </w:r>
    <w:r>
      <w:rPr>
        <w:color w:val="000000"/>
        <w:sz w:val="24"/>
        <w:szCs w:val="24"/>
        <w:lang w:eastAsia="sk-SK"/>
      </w:rPr>
      <w:t xml:space="preserve"> </w:t>
    </w:r>
    <w:r w:rsidRPr="00EF72CA">
      <w:rPr>
        <w:color w:val="000000"/>
        <w:sz w:val="24"/>
        <w:szCs w:val="24"/>
        <w:lang w:eastAsia="sk-SK"/>
      </w:rPr>
      <w:t>Výzvy na predloženie cenovej ponuky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E11"/>
    <w:multiLevelType w:val="hybridMultilevel"/>
    <w:tmpl w:val="DA36FB5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
    <w:nsid w:val="2CB71207"/>
    <w:multiLevelType w:val="hybridMultilevel"/>
    <w:tmpl w:val="7EC4C9B6"/>
    <w:lvl w:ilvl="0" w:tplc="EAD6B11A">
      <w:start w:val="1"/>
      <w:numFmt w:val="lowerLetter"/>
      <w:lvlText w:val="%1)"/>
      <w:lvlJc w:val="left"/>
      <w:pPr>
        <w:ind w:left="1773" w:hanging="360"/>
      </w:pPr>
      <w:rPr>
        <w:rFonts w:ascii="Times New Roman" w:hAnsi="Times New Roman" w:cs="Times New Roman" w:hint="default"/>
        <w:sz w:val="24"/>
        <w:szCs w:val="24"/>
      </w:rPr>
    </w:lvl>
    <w:lvl w:ilvl="1" w:tplc="041B0019" w:tentative="1">
      <w:start w:val="1"/>
      <w:numFmt w:val="lowerLetter"/>
      <w:lvlText w:val="%2."/>
      <w:lvlJc w:val="left"/>
      <w:pPr>
        <w:ind w:left="2493" w:hanging="360"/>
      </w:pPr>
      <w:rPr>
        <w:rFonts w:cs="Times New Roman"/>
      </w:rPr>
    </w:lvl>
    <w:lvl w:ilvl="2" w:tplc="041B001B" w:tentative="1">
      <w:start w:val="1"/>
      <w:numFmt w:val="lowerRoman"/>
      <w:lvlText w:val="%3."/>
      <w:lvlJc w:val="right"/>
      <w:pPr>
        <w:ind w:left="3213" w:hanging="180"/>
      </w:pPr>
      <w:rPr>
        <w:rFonts w:cs="Times New Roman"/>
      </w:rPr>
    </w:lvl>
    <w:lvl w:ilvl="3" w:tplc="041B000F" w:tentative="1">
      <w:start w:val="1"/>
      <w:numFmt w:val="decimal"/>
      <w:lvlText w:val="%4."/>
      <w:lvlJc w:val="left"/>
      <w:pPr>
        <w:ind w:left="3933" w:hanging="360"/>
      </w:pPr>
      <w:rPr>
        <w:rFonts w:cs="Times New Roman"/>
      </w:rPr>
    </w:lvl>
    <w:lvl w:ilvl="4" w:tplc="041B0019" w:tentative="1">
      <w:start w:val="1"/>
      <w:numFmt w:val="lowerLetter"/>
      <w:lvlText w:val="%5."/>
      <w:lvlJc w:val="left"/>
      <w:pPr>
        <w:ind w:left="4653" w:hanging="360"/>
      </w:pPr>
      <w:rPr>
        <w:rFonts w:cs="Times New Roman"/>
      </w:rPr>
    </w:lvl>
    <w:lvl w:ilvl="5" w:tplc="041B001B" w:tentative="1">
      <w:start w:val="1"/>
      <w:numFmt w:val="lowerRoman"/>
      <w:lvlText w:val="%6."/>
      <w:lvlJc w:val="right"/>
      <w:pPr>
        <w:ind w:left="5373" w:hanging="180"/>
      </w:pPr>
      <w:rPr>
        <w:rFonts w:cs="Times New Roman"/>
      </w:rPr>
    </w:lvl>
    <w:lvl w:ilvl="6" w:tplc="041B000F" w:tentative="1">
      <w:start w:val="1"/>
      <w:numFmt w:val="decimal"/>
      <w:lvlText w:val="%7."/>
      <w:lvlJc w:val="left"/>
      <w:pPr>
        <w:ind w:left="6093" w:hanging="360"/>
      </w:pPr>
      <w:rPr>
        <w:rFonts w:cs="Times New Roman"/>
      </w:rPr>
    </w:lvl>
    <w:lvl w:ilvl="7" w:tplc="041B0019" w:tentative="1">
      <w:start w:val="1"/>
      <w:numFmt w:val="lowerLetter"/>
      <w:lvlText w:val="%8."/>
      <w:lvlJc w:val="left"/>
      <w:pPr>
        <w:ind w:left="6813" w:hanging="360"/>
      </w:pPr>
      <w:rPr>
        <w:rFonts w:cs="Times New Roman"/>
      </w:rPr>
    </w:lvl>
    <w:lvl w:ilvl="8" w:tplc="041B001B" w:tentative="1">
      <w:start w:val="1"/>
      <w:numFmt w:val="lowerRoman"/>
      <w:lvlText w:val="%9."/>
      <w:lvlJc w:val="right"/>
      <w:pPr>
        <w:ind w:left="7533" w:hanging="180"/>
      </w:pPr>
      <w:rPr>
        <w:rFonts w:cs="Times New Roman"/>
      </w:rPr>
    </w:lvl>
  </w:abstractNum>
  <w:abstractNum w:abstractNumId="2">
    <w:nsid w:val="3C583B73"/>
    <w:multiLevelType w:val="multilevel"/>
    <w:tmpl w:val="D61C8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C0D4671"/>
    <w:multiLevelType w:val="hybridMultilevel"/>
    <w:tmpl w:val="5DD8C294"/>
    <w:lvl w:ilvl="0" w:tplc="E192646E">
      <w:numFmt w:val="bullet"/>
      <w:lvlText w:val="-"/>
      <w:lvlJc w:val="left"/>
      <w:pPr>
        <w:ind w:left="777" w:hanging="360"/>
      </w:pPr>
      <w:rPr>
        <w:rFonts w:ascii="Times New Roman" w:eastAsia="Times New Roman" w:hAnsi="Times New Roman" w:hint="default"/>
      </w:rPr>
    </w:lvl>
    <w:lvl w:ilvl="1" w:tplc="041B0003" w:tentative="1">
      <w:start w:val="1"/>
      <w:numFmt w:val="bullet"/>
      <w:lvlText w:val="o"/>
      <w:lvlJc w:val="left"/>
      <w:pPr>
        <w:ind w:left="1497" w:hanging="360"/>
      </w:pPr>
      <w:rPr>
        <w:rFonts w:ascii="Courier New" w:hAnsi="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A1A13"/>
    <w:rsid w:val="000055C8"/>
    <w:rsid w:val="00037323"/>
    <w:rsid w:val="00057BF4"/>
    <w:rsid w:val="0008585A"/>
    <w:rsid w:val="0008700A"/>
    <w:rsid w:val="000C59E8"/>
    <w:rsid w:val="001501AD"/>
    <w:rsid w:val="0019343C"/>
    <w:rsid w:val="001A1A13"/>
    <w:rsid w:val="001D3209"/>
    <w:rsid w:val="001D5E21"/>
    <w:rsid w:val="001E6793"/>
    <w:rsid w:val="002608B5"/>
    <w:rsid w:val="00264472"/>
    <w:rsid w:val="003A3577"/>
    <w:rsid w:val="003E514C"/>
    <w:rsid w:val="003F58AD"/>
    <w:rsid w:val="003F6087"/>
    <w:rsid w:val="004052F6"/>
    <w:rsid w:val="00412CDD"/>
    <w:rsid w:val="0044680A"/>
    <w:rsid w:val="00455421"/>
    <w:rsid w:val="004E2378"/>
    <w:rsid w:val="004E56B4"/>
    <w:rsid w:val="00543843"/>
    <w:rsid w:val="00551576"/>
    <w:rsid w:val="005575E3"/>
    <w:rsid w:val="00574D4E"/>
    <w:rsid w:val="005D5A4A"/>
    <w:rsid w:val="00650AA7"/>
    <w:rsid w:val="00657C7D"/>
    <w:rsid w:val="006614C5"/>
    <w:rsid w:val="00672284"/>
    <w:rsid w:val="006723B0"/>
    <w:rsid w:val="00682BFF"/>
    <w:rsid w:val="006962C1"/>
    <w:rsid w:val="006A5338"/>
    <w:rsid w:val="006C2D06"/>
    <w:rsid w:val="006E0DDC"/>
    <w:rsid w:val="00750A2E"/>
    <w:rsid w:val="007D1CAF"/>
    <w:rsid w:val="007E4FE5"/>
    <w:rsid w:val="007E7CF5"/>
    <w:rsid w:val="008277F7"/>
    <w:rsid w:val="00853EF7"/>
    <w:rsid w:val="008704A3"/>
    <w:rsid w:val="00895B95"/>
    <w:rsid w:val="008E004A"/>
    <w:rsid w:val="00992C41"/>
    <w:rsid w:val="009C022A"/>
    <w:rsid w:val="00A21479"/>
    <w:rsid w:val="00AC01E8"/>
    <w:rsid w:val="00AF4419"/>
    <w:rsid w:val="00AF544A"/>
    <w:rsid w:val="00B26A24"/>
    <w:rsid w:val="00B4391C"/>
    <w:rsid w:val="00B5463B"/>
    <w:rsid w:val="00C21FDF"/>
    <w:rsid w:val="00CA0BD9"/>
    <w:rsid w:val="00CC4C60"/>
    <w:rsid w:val="00D413C1"/>
    <w:rsid w:val="00D755C6"/>
    <w:rsid w:val="00DD2534"/>
    <w:rsid w:val="00DE4448"/>
    <w:rsid w:val="00E40008"/>
    <w:rsid w:val="00E62FF1"/>
    <w:rsid w:val="00EC3B4A"/>
    <w:rsid w:val="00ED13AF"/>
    <w:rsid w:val="00EF72CA"/>
    <w:rsid w:val="00F0524C"/>
    <w:rsid w:val="00F66479"/>
    <w:rsid w:val="00FA30D0"/>
    <w:rsid w:val="00FB688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D3209"/>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
    <w:name w:val="Footnote_"/>
    <w:basedOn w:val="Predvolenpsmoodseku"/>
    <w:link w:val="Footnote0"/>
    <w:locked/>
    <w:rsid w:val="001A1A13"/>
    <w:rPr>
      <w:rFonts w:ascii="Times New Roman" w:hAnsi="Times New Roman" w:cs="Times New Roman"/>
      <w:sz w:val="16"/>
      <w:szCs w:val="16"/>
      <w:shd w:val="clear" w:color="auto" w:fill="FFFFFF"/>
    </w:rPr>
  </w:style>
  <w:style w:type="character" w:customStyle="1" w:styleId="Bodytext2">
    <w:name w:val="Body text (2)_"/>
    <w:basedOn w:val="Predvolenpsmoodseku"/>
    <w:link w:val="Bodytext20"/>
    <w:locked/>
    <w:rsid w:val="001A1A13"/>
    <w:rPr>
      <w:rFonts w:ascii="Times New Roman" w:hAnsi="Times New Roman" w:cs="Times New Roman"/>
      <w:shd w:val="clear" w:color="auto" w:fill="FFFFFF"/>
    </w:rPr>
  </w:style>
  <w:style w:type="character" w:customStyle="1" w:styleId="Bodytext4">
    <w:name w:val="Body text (4)_"/>
    <w:basedOn w:val="Predvolenpsmoodseku"/>
    <w:link w:val="Bodytext40"/>
    <w:locked/>
    <w:rsid w:val="001A1A13"/>
    <w:rPr>
      <w:rFonts w:ascii="Times New Roman" w:hAnsi="Times New Roman" w:cs="Times New Roman"/>
      <w:i/>
      <w:iCs/>
      <w:shd w:val="clear" w:color="auto" w:fill="FFFFFF"/>
    </w:rPr>
  </w:style>
  <w:style w:type="character" w:customStyle="1" w:styleId="Bodytext4NotItalic">
    <w:name w:val="Body text (4) + Not Italic"/>
    <w:basedOn w:val="Bodytext4"/>
    <w:rsid w:val="001A1A13"/>
    <w:rPr>
      <w:rFonts w:ascii="Times New Roman" w:hAnsi="Times New Roman" w:cs="Times New Roman"/>
      <w:i/>
      <w:iCs/>
      <w:color w:val="000000"/>
      <w:spacing w:val="0"/>
      <w:w w:val="100"/>
      <w:position w:val="0"/>
      <w:shd w:val="clear" w:color="auto" w:fill="FFFFFF"/>
    </w:rPr>
  </w:style>
  <w:style w:type="character" w:customStyle="1" w:styleId="Bodytext2Italic">
    <w:name w:val="Body text (2) + Italic"/>
    <w:basedOn w:val="Bodytext2"/>
    <w:rsid w:val="001A1A13"/>
    <w:rPr>
      <w:rFonts w:ascii="Times New Roman" w:hAnsi="Times New Roman" w:cs="Times New Roman"/>
      <w:i/>
      <w:iCs/>
      <w:color w:val="000000"/>
      <w:spacing w:val="0"/>
      <w:w w:val="100"/>
      <w:position w:val="0"/>
      <w:shd w:val="clear" w:color="auto" w:fill="FFFFFF"/>
      <w:lang w:val="sk-SK" w:eastAsia="sk-SK"/>
    </w:rPr>
  </w:style>
  <w:style w:type="character" w:customStyle="1" w:styleId="Heading12">
    <w:name w:val="Heading #1 (2)_"/>
    <w:basedOn w:val="Predvolenpsmoodseku"/>
    <w:link w:val="Heading120"/>
    <w:locked/>
    <w:rsid w:val="001A1A13"/>
    <w:rPr>
      <w:rFonts w:ascii="Times New Roman" w:hAnsi="Times New Roman" w:cs="Times New Roman"/>
      <w:shd w:val="clear" w:color="auto" w:fill="FFFFFF"/>
    </w:rPr>
  </w:style>
  <w:style w:type="paragraph" w:customStyle="1" w:styleId="Footnote0">
    <w:name w:val="Footnote"/>
    <w:basedOn w:val="Normlny"/>
    <w:link w:val="Footnote"/>
    <w:rsid w:val="001A1A13"/>
    <w:pPr>
      <w:widowControl w:val="0"/>
      <w:shd w:val="clear" w:color="auto" w:fill="FFFFFF"/>
      <w:spacing w:after="0" w:line="206" w:lineRule="exact"/>
      <w:jc w:val="both"/>
    </w:pPr>
    <w:rPr>
      <w:rFonts w:ascii="Times New Roman" w:hAnsi="Times New Roman"/>
      <w:sz w:val="16"/>
      <w:szCs w:val="16"/>
    </w:rPr>
  </w:style>
  <w:style w:type="paragraph" w:customStyle="1" w:styleId="Bodytext20">
    <w:name w:val="Body text (2)"/>
    <w:basedOn w:val="Normlny"/>
    <w:link w:val="Bodytext2"/>
    <w:rsid w:val="001A1A13"/>
    <w:pPr>
      <w:widowControl w:val="0"/>
      <w:shd w:val="clear" w:color="auto" w:fill="FFFFFF"/>
      <w:spacing w:before="360" w:after="0" w:line="552" w:lineRule="exact"/>
      <w:ind w:hanging="720"/>
      <w:jc w:val="center"/>
    </w:pPr>
    <w:rPr>
      <w:rFonts w:ascii="Times New Roman" w:hAnsi="Times New Roman"/>
    </w:rPr>
  </w:style>
  <w:style w:type="paragraph" w:customStyle="1" w:styleId="Bodytext40">
    <w:name w:val="Body text (4)"/>
    <w:basedOn w:val="Normlny"/>
    <w:link w:val="Bodytext4"/>
    <w:rsid w:val="001A1A13"/>
    <w:pPr>
      <w:widowControl w:val="0"/>
      <w:shd w:val="clear" w:color="auto" w:fill="FFFFFF"/>
      <w:spacing w:after="0" w:line="274" w:lineRule="exact"/>
      <w:jc w:val="both"/>
    </w:pPr>
    <w:rPr>
      <w:rFonts w:ascii="Times New Roman" w:hAnsi="Times New Roman"/>
      <w:i/>
      <w:iCs/>
    </w:rPr>
  </w:style>
  <w:style w:type="paragraph" w:customStyle="1" w:styleId="Heading120">
    <w:name w:val="Heading #1 (2)"/>
    <w:basedOn w:val="Normlny"/>
    <w:link w:val="Heading12"/>
    <w:rsid w:val="001A1A13"/>
    <w:pPr>
      <w:widowControl w:val="0"/>
      <w:shd w:val="clear" w:color="auto" w:fill="FFFFFF"/>
      <w:spacing w:after="0" w:line="547" w:lineRule="exact"/>
      <w:ind w:hanging="600"/>
      <w:jc w:val="center"/>
      <w:outlineLvl w:val="0"/>
    </w:pPr>
    <w:rPr>
      <w:rFonts w:ascii="Times New Roman" w:hAnsi="Times New Roman"/>
    </w:rPr>
  </w:style>
  <w:style w:type="paragraph" w:styleId="Odsekzoznamu">
    <w:name w:val="List Paragraph"/>
    <w:aliases w:val="Odsek,body,Farebný zoznam – zvýraznenie 11,Odsek 1."/>
    <w:basedOn w:val="Normlny"/>
    <w:link w:val="OdsekzoznamuChar"/>
    <w:uiPriority w:val="34"/>
    <w:qFormat/>
    <w:rsid w:val="007E4FE5"/>
    <w:pPr>
      <w:ind w:left="720"/>
    </w:pPr>
    <w:rPr>
      <w:rFonts w:ascii="Calibri" w:hAnsi="Calibri" w:cs="Calibri"/>
    </w:rPr>
  </w:style>
  <w:style w:type="character" w:customStyle="1" w:styleId="OdsekzoznamuChar">
    <w:name w:val="Odsek zoznamu Char"/>
    <w:aliases w:val="Odsek Char,body Char,Farebný zoznam – zvýraznenie 11 Char,Odsek 1. Char"/>
    <w:link w:val="Odsekzoznamu"/>
    <w:uiPriority w:val="34"/>
    <w:qFormat/>
    <w:locked/>
    <w:rsid w:val="007E4FE5"/>
    <w:rPr>
      <w:rFonts w:ascii="Calibri" w:hAnsi="Calibri"/>
    </w:rPr>
  </w:style>
  <w:style w:type="paragraph" w:styleId="Hlavika">
    <w:name w:val="header"/>
    <w:basedOn w:val="Normlny"/>
    <w:link w:val="HlavikaChar"/>
    <w:uiPriority w:val="99"/>
    <w:semiHidden/>
    <w:unhideWhenUsed/>
    <w:rsid w:val="000055C8"/>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locked/>
    <w:rsid w:val="000055C8"/>
    <w:rPr>
      <w:rFonts w:cs="Times New Roman"/>
    </w:rPr>
  </w:style>
  <w:style w:type="paragraph" w:styleId="Pta">
    <w:name w:val="footer"/>
    <w:basedOn w:val="Normlny"/>
    <w:link w:val="PtaChar"/>
    <w:uiPriority w:val="99"/>
    <w:semiHidden/>
    <w:unhideWhenUsed/>
    <w:rsid w:val="000055C8"/>
    <w:pPr>
      <w:tabs>
        <w:tab w:val="center" w:pos="4536"/>
        <w:tab w:val="right" w:pos="9072"/>
      </w:tabs>
      <w:spacing w:after="0" w:line="240" w:lineRule="auto"/>
    </w:pPr>
  </w:style>
  <w:style w:type="character" w:customStyle="1" w:styleId="PtaChar">
    <w:name w:val="Päta Char"/>
    <w:basedOn w:val="Predvolenpsmoodseku"/>
    <w:link w:val="Pta"/>
    <w:uiPriority w:val="99"/>
    <w:semiHidden/>
    <w:locked/>
    <w:rsid w:val="000055C8"/>
    <w:rPr>
      <w:rFonts w:cs="Times New Roman"/>
    </w:rPr>
  </w:style>
  <w:style w:type="paragraph" w:styleId="Normlnywebov">
    <w:name w:val="Normal (Web)"/>
    <w:basedOn w:val="Normlny"/>
    <w:uiPriority w:val="99"/>
    <w:rsid w:val="00CA0BD9"/>
    <w:pPr>
      <w:spacing w:before="100" w:beforeAutospacing="1" w:after="100" w:afterAutospacing="1" w:line="240" w:lineRule="auto"/>
    </w:pPr>
    <w:rPr>
      <w:rFonts w:ascii="Arial Unicode MS" w:eastAsia="Arial Unicode MS" w:hAnsi="Arial Unicode MS" w:cs="Arial Unicode MS"/>
      <w:color w:val="000000"/>
      <w:sz w:val="24"/>
      <w:szCs w:val="24"/>
      <w:lang w:eastAsia="sk-SK"/>
    </w:rPr>
  </w:style>
  <w:style w:type="character" w:styleId="Hypertextovprepojenie">
    <w:name w:val="Hyperlink"/>
    <w:basedOn w:val="Predvolenpsmoodseku"/>
    <w:uiPriority w:val="99"/>
    <w:semiHidden/>
    <w:unhideWhenUsed/>
    <w:rsid w:val="00412CDD"/>
    <w:rPr>
      <w:color w:val="0000FF"/>
      <w:u w:val="single"/>
    </w:rPr>
  </w:style>
</w:styles>
</file>

<file path=word/webSettings.xml><?xml version="1.0" encoding="utf-8"?>
<w:webSettings xmlns:r="http://schemas.openxmlformats.org/officeDocument/2006/relationships" xmlns:w="http://schemas.openxmlformats.org/wordprocessingml/2006/main">
  <w:divs>
    <w:div w:id="1086993865">
      <w:marLeft w:val="0"/>
      <w:marRight w:val="0"/>
      <w:marTop w:val="0"/>
      <w:marBottom w:val="0"/>
      <w:divBdr>
        <w:top w:val="none" w:sz="0" w:space="0" w:color="auto"/>
        <w:left w:val="none" w:sz="0" w:space="0" w:color="auto"/>
        <w:bottom w:val="none" w:sz="0" w:space="0" w:color="auto"/>
        <w:right w:val="none" w:sz="0" w:space="0" w:color="auto"/>
      </w:divBdr>
    </w:div>
    <w:div w:id="159751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782</Words>
  <Characters>4463</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Ridzoňová Dana</dc:creator>
  <cp:lastModifiedBy>Misko</cp:lastModifiedBy>
  <cp:revision>10</cp:revision>
  <dcterms:created xsi:type="dcterms:W3CDTF">2021-10-11T09:13:00Z</dcterms:created>
  <dcterms:modified xsi:type="dcterms:W3CDTF">2021-10-24T09:43:00Z</dcterms:modified>
</cp:coreProperties>
</file>